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4F48" w:rsidRDefault="00034F48" w:rsidP="00627163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hAnsi="Book Antiqua"/>
          <w:b/>
          <w:bCs/>
          <w:sz w:val="24"/>
          <w:szCs w:val="24"/>
        </w:rPr>
      </w:pPr>
    </w:p>
    <w:p w:rsidR="00034F48" w:rsidRDefault="00034F48" w:rsidP="00627163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hAnsi="Book Antiqua"/>
          <w:b/>
          <w:bCs/>
          <w:sz w:val="24"/>
          <w:szCs w:val="24"/>
        </w:rPr>
      </w:pPr>
    </w:p>
    <w:p w:rsidR="00034F48" w:rsidRDefault="00034F48" w:rsidP="00627163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hAnsi="Book Antiqua"/>
          <w:b/>
          <w:bCs/>
          <w:sz w:val="24"/>
          <w:szCs w:val="24"/>
        </w:rPr>
      </w:pPr>
    </w:p>
    <w:p w:rsidR="00034F48" w:rsidRDefault="00034F48" w:rsidP="00627163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hAnsi="Book Antiqua"/>
          <w:b/>
          <w:bCs/>
          <w:sz w:val="24"/>
          <w:szCs w:val="24"/>
        </w:rPr>
      </w:pPr>
    </w:p>
    <w:p w:rsidR="00034F48" w:rsidRDefault="00034F48" w:rsidP="00627163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hAnsi="Book Antiqua"/>
          <w:b/>
          <w:bCs/>
          <w:sz w:val="24"/>
          <w:szCs w:val="24"/>
        </w:rPr>
      </w:pPr>
    </w:p>
    <w:p w:rsidR="00627163" w:rsidRPr="000A5693" w:rsidRDefault="00627163" w:rsidP="00627163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hAnsi="Book Antiqua"/>
          <w:b/>
          <w:bCs/>
          <w:sz w:val="24"/>
          <w:szCs w:val="24"/>
        </w:rPr>
      </w:pPr>
      <w:r w:rsidRPr="000A5693">
        <w:rPr>
          <w:rFonts w:ascii="Book Antiqua" w:hAnsi="Book Antiqua"/>
          <w:b/>
          <w:bCs/>
          <w:sz w:val="24"/>
          <w:szCs w:val="24"/>
        </w:rPr>
        <w:t>CONCURSO POR INVITACION</w:t>
      </w:r>
      <w:r>
        <w:rPr>
          <w:rFonts w:ascii="Book Antiqua" w:hAnsi="Book Antiqua"/>
          <w:b/>
          <w:bCs/>
          <w:sz w:val="24"/>
          <w:szCs w:val="24"/>
        </w:rPr>
        <w:t xml:space="preserve">  RESTRINGIDA A CUANDO MENOS TRES PROVEEEDORES HM-DP 00</w:t>
      </w:r>
      <w:r w:rsidR="00C93CCD">
        <w:rPr>
          <w:rFonts w:ascii="Book Antiqua" w:hAnsi="Book Antiqua"/>
          <w:b/>
          <w:bCs/>
          <w:sz w:val="24"/>
          <w:szCs w:val="24"/>
        </w:rPr>
        <w:t>4</w:t>
      </w:r>
      <w:r>
        <w:rPr>
          <w:rFonts w:ascii="Book Antiqua" w:hAnsi="Book Antiqua"/>
          <w:b/>
          <w:bCs/>
          <w:sz w:val="24"/>
          <w:szCs w:val="24"/>
        </w:rPr>
        <w:t>/2016</w:t>
      </w:r>
    </w:p>
    <w:p w:rsidR="00627163" w:rsidRDefault="00627163" w:rsidP="00627163">
      <w:pPr>
        <w:pStyle w:val="Sinespaciado"/>
        <w:jc w:val="center"/>
        <w:rPr>
          <w:rFonts w:ascii="Book Antiqua" w:hAnsi="Book Antiqua"/>
          <w:sz w:val="24"/>
          <w:szCs w:val="24"/>
        </w:rPr>
      </w:pPr>
      <w:r w:rsidRPr="000A5693">
        <w:rPr>
          <w:rFonts w:ascii="Book Antiqua" w:hAnsi="Book Antiqua"/>
          <w:sz w:val="24"/>
          <w:szCs w:val="24"/>
        </w:rPr>
        <w:t xml:space="preserve">“Adquisición de pólizas de Seguro para los vehículos que integran la flotilla </w:t>
      </w:r>
      <w:r>
        <w:rPr>
          <w:rFonts w:ascii="Book Antiqua" w:hAnsi="Book Antiqua"/>
          <w:sz w:val="24"/>
          <w:szCs w:val="24"/>
        </w:rPr>
        <w:t xml:space="preserve">del parque </w:t>
      </w:r>
      <w:r w:rsidRPr="000A5693">
        <w:rPr>
          <w:rFonts w:ascii="Book Antiqua" w:hAnsi="Book Antiqua"/>
          <w:sz w:val="24"/>
          <w:szCs w:val="24"/>
        </w:rPr>
        <w:t>vehicular del H. Ayuntamiento de Zapotlán el Grande, Jalisco.”</w:t>
      </w:r>
    </w:p>
    <w:p w:rsidR="00627163" w:rsidRPr="006B1DE1" w:rsidRDefault="00627163" w:rsidP="00627163">
      <w:pPr>
        <w:pStyle w:val="Sinespaciado"/>
        <w:jc w:val="center"/>
        <w:rPr>
          <w:rFonts w:ascii="Book Antiqua" w:hAnsi="Book Antiqua" w:cs="Times New Roman"/>
          <w:b/>
          <w:bCs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Recursos propios del Municipio, Ejercicio fiscal 2016</w:t>
      </w:r>
    </w:p>
    <w:p w:rsidR="005F3B70" w:rsidRPr="005F3B70" w:rsidRDefault="005F3B70" w:rsidP="00DD5F8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s-ES"/>
        </w:rPr>
      </w:pPr>
    </w:p>
    <w:p w:rsidR="00B3450C" w:rsidRDefault="007A28AD" w:rsidP="00B3450C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ANEXO </w:t>
      </w:r>
      <w:r w:rsidR="00FD5AF2">
        <w:rPr>
          <w:rFonts w:ascii="Arial" w:hAnsi="Arial" w:cs="Arial"/>
          <w:b/>
          <w:sz w:val="20"/>
          <w:szCs w:val="20"/>
        </w:rPr>
        <w:t>9</w:t>
      </w:r>
    </w:p>
    <w:p w:rsidR="00B3450C" w:rsidRPr="00DD5F8C" w:rsidRDefault="00DE15D2" w:rsidP="00DD5F8C">
      <w:pPr>
        <w:autoSpaceDE w:val="0"/>
        <w:autoSpaceDN w:val="0"/>
        <w:adjustRightInd w:val="0"/>
        <w:spacing w:after="0" w:line="240" w:lineRule="auto"/>
        <w:jc w:val="center"/>
        <w:rPr>
          <w:b/>
        </w:rPr>
      </w:pPr>
      <w:r w:rsidRPr="00DE15D2">
        <w:rPr>
          <w:b/>
        </w:rPr>
        <w:t>ESPECIFICACIONES</w:t>
      </w:r>
      <w:r w:rsidR="00B3450C">
        <w:rPr>
          <w:rFonts w:ascii="Arial" w:hAnsi="Arial" w:cs="Arial"/>
          <w:sz w:val="20"/>
          <w:szCs w:val="20"/>
        </w:rPr>
        <w:t xml:space="preserve"> </w:t>
      </w:r>
    </w:p>
    <w:p w:rsidR="00B3450C" w:rsidRPr="00B3450C" w:rsidRDefault="00B3450C" w:rsidP="00B3450C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A    </w:t>
      </w:r>
      <w:r w:rsidR="002F51DF">
        <w:rPr>
          <w:rFonts w:ascii="Arial" w:hAnsi="Arial" w:cs="Arial"/>
          <w:sz w:val="20"/>
          <w:szCs w:val="20"/>
        </w:rPr>
        <w:t xml:space="preserve">         DE    </w:t>
      </w:r>
      <w:r w:rsidR="00A90B20">
        <w:rPr>
          <w:rFonts w:ascii="Arial" w:hAnsi="Arial" w:cs="Arial"/>
          <w:sz w:val="20"/>
          <w:szCs w:val="20"/>
        </w:rPr>
        <w:t>----------</w:t>
      </w:r>
      <w:r w:rsidR="002F51DF">
        <w:rPr>
          <w:rFonts w:ascii="Arial" w:hAnsi="Arial" w:cs="Arial"/>
          <w:sz w:val="20"/>
          <w:szCs w:val="20"/>
        </w:rPr>
        <w:t xml:space="preserve">          DE 201</w:t>
      </w:r>
      <w:r w:rsidR="00627163">
        <w:rPr>
          <w:rFonts w:ascii="Arial" w:hAnsi="Arial" w:cs="Arial"/>
          <w:sz w:val="20"/>
          <w:szCs w:val="20"/>
        </w:rPr>
        <w:t>6</w:t>
      </w:r>
    </w:p>
    <w:p w:rsidR="005F3B70" w:rsidRPr="00F9723E" w:rsidRDefault="005F3B70" w:rsidP="00DD5F8C">
      <w:pPr>
        <w:autoSpaceDE w:val="0"/>
        <w:autoSpaceDN w:val="0"/>
        <w:adjustRightInd w:val="0"/>
        <w:spacing w:after="0" w:line="240" w:lineRule="auto"/>
        <w:jc w:val="both"/>
        <w:rPr>
          <w:color w:val="000000" w:themeColor="text1"/>
        </w:rPr>
      </w:pPr>
    </w:p>
    <w:p w:rsidR="00627163" w:rsidRPr="00C93CCD" w:rsidRDefault="00627163" w:rsidP="00627163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 w:themeColor="text1"/>
          <w:sz w:val="24"/>
          <w:szCs w:val="24"/>
        </w:rPr>
      </w:pPr>
      <w:r w:rsidRPr="00C93CCD">
        <w:rPr>
          <w:rFonts w:cstheme="minorHAnsi"/>
          <w:b/>
          <w:color w:val="000000" w:themeColor="text1"/>
          <w:sz w:val="24"/>
          <w:szCs w:val="24"/>
        </w:rPr>
        <w:t>ESPECIFICACIONES:</w:t>
      </w:r>
    </w:p>
    <w:p w:rsidR="00627163" w:rsidRPr="00C93CCD" w:rsidRDefault="00627163" w:rsidP="006271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right="-79"/>
        <w:jc w:val="both"/>
        <w:rPr>
          <w:rFonts w:cstheme="minorHAnsi"/>
          <w:b/>
          <w:sz w:val="24"/>
          <w:szCs w:val="24"/>
        </w:rPr>
      </w:pPr>
      <w:r w:rsidRPr="00C93CCD">
        <w:rPr>
          <w:rFonts w:cstheme="minorHAnsi"/>
          <w:b/>
          <w:sz w:val="24"/>
          <w:szCs w:val="24"/>
        </w:rPr>
        <w:t>SEPARACIÓN DE INTERESES.</w:t>
      </w:r>
    </w:p>
    <w:p w:rsidR="00627163" w:rsidRPr="00C93CCD" w:rsidRDefault="00627163" w:rsidP="006271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right="-79"/>
        <w:jc w:val="both"/>
        <w:rPr>
          <w:rFonts w:cstheme="minorHAnsi"/>
          <w:sz w:val="24"/>
          <w:szCs w:val="24"/>
        </w:rPr>
      </w:pPr>
      <w:r w:rsidRPr="00C93CCD">
        <w:rPr>
          <w:rFonts w:cstheme="minorHAnsi"/>
          <w:sz w:val="24"/>
          <w:szCs w:val="24"/>
        </w:rPr>
        <w:t xml:space="preserve">Cada uno de los asegurados cubiertos tendrá la misma protección y las mismas </w:t>
      </w:r>
      <w:bookmarkStart w:id="0" w:name="_GoBack"/>
      <w:bookmarkEnd w:id="0"/>
      <w:r w:rsidRPr="00C93CCD">
        <w:rPr>
          <w:rFonts w:cstheme="minorHAnsi"/>
          <w:sz w:val="24"/>
          <w:szCs w:val="24"/>
        </w:rPr>
        <w:t>obligaciones de manera igual a la contratación  en forma individual a cada uno de ellos.</w:t>
      </w:r>
    </w:p>
    <w:p w:rsidR="00627163" w:rsidRPr="00C93CCD" w:rsidRDefault="00627163" w:rsidP="006271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right="-79"/>
        <w:jc w:val="both"/>
        <w:rPr>
          <w:rFonts w:eastAsia="Times New Roman" w:cstheme="minorHAnsi"/>
          <w:b/>
          <w:bCs/>
          <w:sz w:val="24"/>
          <w:szCs w:val="24"/>
          <w:lang w:eastAsia="es-ES"/>
        </w:rPr>
      </w:pPr>
    </w:p>
    <w:p w:rsidR="00627163" w:rsidRPr="00C93CCD" w:rsidRDefault="00627163" w:rsidP="006271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right="-79"/>
        <w:contextualSpacing/>
        <w:jc w:val="both"/>
        <w:rPr>
          <w:rFonts w:cstheme="minorHAnsi"/>
          <w:b/>
          <w:sz w:val="24"/>
          <w:szCs w:val="24"/>
        </w:rPr>
      </w:pPr>
      <w:r w:rsidRPr="00C93CCD">
        <w:rPr>
          <w:rFonts w:cstheme="minorHAnsi"/>
          <w:b/>
          <w:sz w:val="24"/>
          <w:szCs w:val="24"/>
        </w:rPr>
        <w:t>VIGENCIA</w:t>
      </w:r>
    </w:p>
    <w:p w:rsidR="00627163" w:rsidRPr="00C93CCD" w:rsidRDefault="00627163" w:rsidP="00627163">
      <w:pPr>
        <w:pStyle w:val="Textoindependiente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79"/>
        <w:contextualSpacing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C93CCD">
        <w:rPr>
          <w:rFonts w:asciiTheme="minorHAnsi" w:hAnsiTheme="minorHAnsi" w:cstheme="minorHAnsi"/>
          <w:sz w:val="24"/>
          <w:szCs w:val="24"/>
        </w:rPr>
        <w:t xml:space="preserve">Periodo de 12 meses.- iniciando a las 12 horas del </w:t>
      </w:r>
      <w:r w:rsidR="00C93CCD" w:rsidRPr="00C93CCD">
        <w:rPr>
          <w:rFonts w:asciiTheme="minorHAnsi" w:hAnsiTheme="minorHAnsi" w:cstheme="minorHAnsi"/>
          <w:sz w:val="24"/>
          <w:szCs w:val="24"/>
        </w:rPr>
        <w:t>mediodía</w:t>
      </w:r>
      <w:r w:rsidRPr="00C93CCD">
        <w:rPr>
          <w:rFonts w:asciiTheme="minorHAnsi" w:hAnsiTheme="minorHAnsi" w:cstheme="minorHAnsi"/>
          <w:sz w:val="24"/>
          <w:szCs w:val="24"/>
        </w:rPr>
        <w:t xml:space="preserve"> local del 30 de </w:t>
      </w:r>
      <w:r w:rsidR="00B32E91">
        <w:rPr>
          <w:rFonts w:asciiTheme="minorHAnsi" w:hAnsiTheme="minorHAnsi" w:cstheme="minorHAnsi"/>
          <w:sz w:val="24"/>
          <w:szCs w:val="24"/>
        </w:rPr>
        <w:t>septiembre</w:t>
      </w:r>
      <w:r w:rsidRPr="00C93CCD">
        <w:rPr>
          <w:rFonts w:asciiTheme="minorHAnsi" w:hAnsiTheme="minorHAnsi" w:cstheme="minorHAnsi"/>
          <w:sz w:val="24"/>
          <w:szCs w:val="24"/>
        </w:rPr>
        <w:t xml:space="preserve"> de 2016 a las 12 horas del </w:t>
      </w:r>
      <w:r w:rsidR="00C93CCD" w:rsidRPr="00C93CCD">
        <w:rPr>
          <w:rFonts w:asciiTheme="minorHAnsi" w:hAnsiTheme="minorHAnsi" w:cstheme="minorHAnsi"/>
          <w:sz w:val="24"/>
          <w:szCs w:val="24"/>
        </w:rPr>
        <w:t>mediodía</w:t>
      </w:r>
      <w:r w:rsidRPr="00C93CCD">
        <w:rPr>
          <w:rFonts w:asciiTheme="minorHAnsi" w:hAnsiTheme="minorHAnsi" w:cstheme="minorHAnsi"/>
          <w:sz w:val="24"/>
          <w:szCs w:val="24"/>
        </w:rPr>
        <w:t xml:space="preserve"> local del 30 de </w:t>
      </w:r>
      <w:r w:rsidR="00B32E91">
        <w:rPr>
          <w:rFonts w:asciiTheme="minorHAnsi" w:hAnsiTheme="minorHAnsi" w:cstheme="minorHAnsi"/>
          <w:sz w:val="24"/>
          <w:szCs w:val="24"/>
        </w:rPr>
        <w:t>septiembre</w:t>
      </w:r>
      <w:r w:rsidRPr="00C93CCD">
        <w:rPr>
          <w:rFonts w:asciiTheme="minorHAnsi" w:hAnsiTheme="minorHAnsi" w:cstheme="minorHAnsi"/>
          <w:sz w:val="24"/>
          <w:szCs w:val="24"/>
        </w:rPr>
        <w:t xml:space="preserve"> de 2017</w:t>
      </w:r>
    </w:p>
    <w:p w:rsidR="005D02A5" w:rsidRPr="00C93CCD" w:rsidRDefault="005D02A5" w:rsidP="00627163">
      <w:pPr>
        <w:pStyle w:val="Textoindependiente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79"/>
        <w:contextualSpacing/>
        <w:jc w:val="both"/>
        <w:rPr>
          <w:rFonts w:asciiTheme="minorHAnsi" w:hAnsiTheme="minorHAnsi" w:cstheme="minorHAnsi"/>
          <w:sz w:val="24"/>
          <w:szCs w:val="24"/>
        </w:rPr>
      </w:pPr>
    </w:p>
    <w:p w:rsidR="005D02A5" w:rsidRPr="00C93CCD" w:rsidRDefault="005D02A5" w:rsidP="00627163">
      <w:pPr>
        <w:pStyle w:val="Textoindependiente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79"/>
        <w:contextualSpacing/>
        <w:jc w:val="both"/>
        <w:rPr>
          <w:rFonts w:asciiTheme="minorHAnsi" w:hAnsiTheme="minorHAnsi" w:cstheme="minorHAnsi"/>
          <w:sz w:val="24"/>
          <w:szCs w:val="24"/>
        </w:rPr>
      </w:pPr>
    </w:p>
    <w:p w:rsidR="005D02A5" w:rsidRPr="00C93CCD" w:rsidRDefault="00627163" w:rsidP="00627163">
      <w:pPr>
        <w:pStyle w:val="Textoindependiente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79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93CCD">
        <w:rPr>
          <w:rFonts w:asciiTheme="minorHAnsi" w:hAnsiTheme="minorHAnsi" w:cstheme="minorHAnsi"/>
          <w:sz w:val="24"/>
          <w:szCs w:val="24"/>
        </w:rPr>
        <w:t>PAGO</w:t>
      </w:r>
    </w:p>
    <w:p w:rsidR="00627163" w:rsidRPr="00C93CCD" w:rsidRDefault="00627163" w:rsidP="00627163">
      <w:pPr>
        <w:pStyle w:val="Textoindependiente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79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93CCD">
        <w:rPr>
          <w:rFonts w:asciiTheme="minorHAnsi" w:hAnsiTheme="minorHAnsi" w:cstheme="minorHAnsi"/>
          <w:sz w:val="24"/>
          <w:szCs w:val="24"/>
        </w:rPr>
        <w:t xml:space="preserve">2 pagos semestrales, </w:t>
      </w:r>
      <w:r w:rsidR="005D02A5" w:rsidRPr="00C93CCD">
        <w:rPr>
          <w:rFonts w:asciiTheme="minorHAnsi" w:hAnsiTheme="minorHAnsi" w:cstheme="minorHAnsi"/>
          <w:sz w:val="24"/>
          <w:szCs w:val="24"/>
        </w:rPr>
        <w:t xml:space="preserve">EL </w:t>
      </w:r>
      <w:r w:rsidRPr="00C93CCD">
        <w:rPr>
          <w:rFonts w:asciiTheme="minorHAnsi" w:hAnsiTheme="minorHAnsi" w:cstheme="minorHAnsi"/>
          <w:sz w:val="24"/>
          <w:szCs w:val="24"/>
        </w:rPr>
        <w:t>primer pago a partir de los quince días después de emitidas las pólizas correspondientes y firma del contrato.</w:t>
      </w:r>
    </w:p>
    <w:p w:rsidR="00C93CCD" w:rsidRPr="00C93CCD" w:rsidRDefault="00C93CCD" w:rsidP="00627163">
      <w:pPr>
        <w:pStyle w:val="Textoindependiente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79"/>
        <w:contextualSpacing/>
        <w:jc w:val="both"/>
        <w:rPr>
          <w:rFonts w:asciiTheme="minorHAnsi" w:hAnsiTheme="minorHAnsi" w:cstheme="minorHAnsi"/>
          <w:sz w:val="24"/>
          <w:szCs w:val="24"/>
        </w:rPr>
      </w:pPr>
    </w:p>
    <w:p w:rsidR="00627163" w:rsidRPr="00C93CCD" w:rsidRDefault="00627163" w:rsidP="00627163">
      <w:pPr>
        <w:pStyle w:val="Textoindependiente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79"/>
        <w:contextualSpacing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C93CCD">
        <w:rPr>
          <w:rFonts w:asciiTheme="minorHAnsi" w:hAnsiTheme="minorHAnsi" w:cstheme="minorHAnsi"/>
          <w:sz w:val="24"/>
          <w:szCs w:val="24"/>
        </w:rPr>
        <w:t xml:space="preserve">Uso normal pero no limitado a: Utilitarios, servicio, transporte de pasajeros, carga entre otros y, en general, para cualquier actividad del MUNICIPIO DE ZAPOTLAN EL GRANDE, JALISCO </w:t>
      </w:r>
    </w:p>
    <w:p w:rsidR="005D02A5" w:rsidRPr="00C93CCD" w:rsidRDefault="005D02A5" w:rsidP="00627163">
      <w:pPr>
        <w:pStyle w:val="Textoindependiente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79"/>
        <w:contextualSpacing/>
        <w:jc w:val="both"/>
        <w:rPr>
          <w:rFonts w:asciiTheme="minorHAnsi" w:hAnsiTheme="minorHAnsi" w:cstheme="minorHAnsi"/>
          <w:sz w:val="24"/>
          <w:szCs w:val="24"/>
        </w:rPr>
      </w:pPr>
    </w:p>
    <w:p w:rsidR="00627163" w:rsidRPr="00C93CCD" w:rsidRDefault="00627163" w:rsidP="00627163">
      <w:pPr>
        <w:pStyle w:val="Textoindependiente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79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93CCD">
        <w:rPr>
          <w:rFonts w:asciiTheme="minorHAnsi" w:hAnsiTheme="minorHAnsi" w:cstheme="minorHAnsi"/>
          <w:sz w:val="24"/>
          <w:szCs w:val="24"/>
        </w:rPr>
        <w:t>BIENES CUBIERTOS</w:t>
      </w:r>
    </w:p>
    <w:p w:rsidR="00627163" w:rsidRPr="00C93CCD" w:rsidRDefault="00627163" w:rsidP="00627163">
      <w:pPr>
        <w:pStyle w:val="Textoindependiente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79"/>
        <w:contextualSpacing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C93CCD">
        <w:rPr>
          <w:rFonts w:asciiTheme="minorHAnsi" w:hAnsiTheme="minorHAnsi" w:cstheme="minorHAnsi"/>
          <w:sz w:val="24"/>
          <w:szCs w:val="24"/>
        </w:rPr>
        <w:t xml:space="preserve">Vehículos automotores propiedad, en comodato o bajo responsabilidad del MUNICIPIO DE ZAPOTLAN EL GRANDE JALISCO, tales como Automóviles, autobuses, camionetas, camiones, minibuses, trimotos, cuatrimotos, motocicletas y demás vehículos propiedad o bajo la responsabilidad del MUNICIPIO DE ZAPOTLAN, JALISCO, en los términos y condiciones específicas de los seguros de automóviles. </w:t>
      </w:r>
    </w:p>
    <w:p w:rsidR="00627163" w:rsidRPr="00C93CCD" w:rsidRDefault="00627163" w:rsidP="00627163">
      <w:pPr>
        <w:pStyle w:val="Textoindependiente2"/>
        <w:ind w:right="639"/>
        <w:contextualSpacing/>
        <w:jc w:val="both"/>
        <w:rPr>
          <w:rFonts w:asciiTheme="minorHAnsi" w:hAnsiTheme="minorHAnsi" w:cstheme="minorHAnsi"/>
          <w:sz w:val="24"/>
          <w:szCs w:val="24"/>
        </w:rPr>
      </w:pPr>
    </w:p>
    <w:p w:rsidR="00627163" w:rsidRPr="00C93CCD" w:rsidRDefault="00627163" w:rsidP="00627163">
      <w:pPr>
        <w:pStyle w:val="Textoindependiente2"/>
        <w:ind w:right="639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93CCD">
        <w:rPr>
          <w:rFonts w:asciiTheme="minorHAnsi" w:hAnsiTheme="minorHAnsi" w:cstheme="minorHAnsi"/>
          <w:sz w:val="24"/>
          <w:szCs w:val="24"/>
        </w:rPr>
        <w:t>RIESGOS CUBIERTOS</w:t>
      </w:r>
    </w:p>
    <w:p w:rsidR="00627163" w:rsidRPr="00C93CCD" w:rsidRDefault="00627163" w:rsidP="00627163">
      <w:pPr>
        <w:pStyle w:val="Textoindependiente2"/>
        <w:ind w:right="-81"/>
        <w:contextualSpacing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C93CCD">
        <w:rPr>
          <w:rFonts w:asciiTheme="minorHAnsi" w:hAnsiTheme="minorHAnsi" w:cstheme="minorHAnsi"/>
          <w:sz w:val="24"/>
          <w:szCs w:val="24"/>
        </w:rPr>
        <w:t>Para autos, camionetas, camiones, autobuses, minibuses, motocicletas, trimotor, y cuatrimotor:</w:t>
      </w:r>
    </w:p>
    <w:tbl>
      <w:tblPr>
        <w:tblW w:w="5000" w:type="pct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25"/>
        <w:gridCol w:w="262"/>
        <w:gridCol w:w="3791"/>
      </w:tblGrid>
      <w:tr w:rsidR="00627163" w:rsidRPr="00C93CCD" w:rsidTr="00AB5202">
        <w:tc>
          <w:tcPr>
            <w:tcW w:w="2743" w:type="pct"/>
          </w:tcPr>
          <w:p w:rsidR="00627163" w:rsidRPr="00C93CCD" w:rsidRDefault="00627163" w:rsidP="00627163">
            <w:pPr>
              <w:pStyle w:val="Textoindependiente2"/>
              <w:numPr>
                <w:ilvl w:val="0"/>
                <w:numId w:val="6"/>
              </w:numPr>
              <w:ind w:right="72"/>
              <w:contextualSpacing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  <w:r w:rsidRPr="00C93CCD">
              <w:rPr>
                <w:rFonts w:asciiTheme="minorHAnsi" w:hAnsiTheme="minorHAnsi" w:cstheme="minorHAnsi"/>
                <w:sz w:val="24"/>
                <w:szCs w:val="24"/>
              </w:rPr>
              <w:t xml:space="preserve">Daños materiales </w:t>
            </w:r>
          </w:p>
        </w:tc>
        <w:tc>
          <w:tcPr>
            <w:tcW w:w="146" w:type="pct"/>
          </w:tcPr>
          <w:p w:rsidR="00627163" w:rsidRPr="00C93CCD" w:rsidRDefault="00627163" w:rsidP="00AB5202">
            <w:pPr>
              <w:pStyle w:val="Textoindependiente2"/>
              <w:ind w:left="113" w:right="999"/>
              <w:contextualSpacing/>
              <w:jc w:val="both"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</w:p>
        </w:tc>
        <w:tc>
          <w:tcPr>
            <w:tcW w:w="2111" w:type="pct"/>
          </w:tcPr>
          <w:p w:rsidR="00627163" w:rsidRPr="00C93CCD" w:rsidRDefault="00627163" w:rsidP="00AB5202">
            <w:pPr>
              <w:pStyle w:val="Textoindependiente2"/>
              <w:ind w:left="1440" w:right="72"/>
              <w:contextualSpacing/>
              <w:jc w:val="both"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</w:p>
        </w:tc>
      </w:tr>
      <w:tr w:rsidR="00627163" w:rsidRPr="00C93CCD" w:rsidTr="00AB52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43" w:type="pct"/>
            <w:tcBorders>
              <w:top w:val="nil"/>
              <w:left w:val="nil"/>
              <w:bottom w:val="nil"/>
              <w:right w:val="nil"/>
            </w:tcBorders>
          </w:tcPr>
          <w:p w:rsidR="00627163" w:rsidRPr="00C93CCD" w:rsidRDefault="00627163" w:rsidP="00627163">
            <w:pPr>
              <w:pStyle w:val="Textoindependiente2"/>
              <w:numPr>
                <w:ilvl w:val="0"/>
                <w:numId w:val="6"/>
              </w:numPr>
              <w:ind w:right="72"/>
              <w:contextualSpacing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  <w:r w:rsidRPr="00C93CCD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Robo total</w:t>
            </w:r>
          </w:p>
          <w:p w:rsidR="00627163" w:rsidRPr="00C93CCD" w:rsidRDefault="00627163" w:rsidP="00627163">
            <w:pPr>
              <w:pStyle w:val="Textoindependiente2"/>
              <w:numPr>
                <w:ilvl w:val="0"/>
                <w:numId w:val="6"/>
              </w:numPr>
              <w:ind w:right="72"/>
              <w:contextualSpacing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  <w:r w:rsidRPr="00C93CCD">
              <w:rPr>
                <w:rFonts w:asciiTheme="minorHAnsi" w:hAnsiTheme="minorHAnsi" w:cstheme="minorHAnsi"/>
                <w:sz w:val="24"/>
                <w:szCs w:val="24"/>
              </w:rPr>
              <w:t>Adaptaciones y conversiones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</w:tcPr>
          <w:p w:rsidR="00627163" w:rsidRPr="00C93CCD" w:rsidRDefault="00627163" w:rsidP="00AB5202">
            <w:pPr>
              <w:pStyle w:val="Textoindependiente2"/>
              <w:ind w:right="999"/>
              <w:contextualSpacing/>
              <w:jc w:val="both"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</w:p>
        </w:tc>
        <w:tc>
          <w:tcPr>
            <w:tcW w:w="2111" w:type="pct"/>
            <w:tcBorders>
              <w:top w:val="nil"/>
              <w:left w:val="nil"/>
              <w:bottom w:val="nil"/>
              <w:right w:val="nil"/>
            </w:tcBorders>
          </w:tcPr>
          <w:p w:rsidR="00627163" w:rsidRPr="00C93CCD" w:rsidRDefault="00627163" w:rsidP="00AB5202">
            <w:pPr>
              <w:pStyle w:val="Textoindependiente2"/>
              <w:ind w:right="72"/>
              <w:contextualSpacing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</w:p>
        </w:tc>
      </w:tr>
      <w:tr w:rsidR="00627163" w:rsidRPr="00C93CCD" w:rsidTr="00AB52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43" w:type="pct"/>
            <w:tcBorders>
              <w:top w:val="nil"/>
              <w:left w:val="nil"/>
              <w:bottom w:val="nil"/>
              <w:right w:val="nil"/>
            </w:tcBorders>
          </w:tcPr>
          <w:p w:rsidR="00627163" w:rsidRPr="00C93CCD" w:rsidRDefault="00627163" w:rsidP="00627163">
            <w:pPr>
              <w:pStyle w:val="Textoindependiente2"/>
              <w:numPr>
                <w:ilvl w:val="0"/>
                <w:numId w:val="6"/>
              </w:numPr>
              <w:ind w:right="72"/>
              <w:contextualSpacing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  <w:r w:rsidRPr="00C93CCD">
              <w:rPr>
                <w:rFonts w:asciiTheme="minorHAnsi" w:hAnsiTheme="minorHAnsi" w:cstheme="minorHAnsi"/>
                <w:sz w:val="24"/>
                <w:szCs w:val="24"/>
              </w:rPr>
              <w:t>Responsabilidad civil por daños a terceros</w:t>
            </w:r>
          </w:p>
          <w:p w:rsidR="00627163" w:rsidRPr="00C93CCD" w:rsidRDefault="005D02A5" w:rsidP="005D02A5">
            <w:pPr>
              <w:pStyle w:val="Textoindependiente2"/>
              <w:numPr>
                <w:ilvl w:val="0"/>
                <w:numId w:val="6"/>
              </w:numPr>
              <w:ind w:right="72"/>
              <w:contextualSpacing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  <w:r w:rsidRPr="00C93CCD">
              <w:rPr>
                <w:rFonts w:asciiTheme="minorHAnsi" w:hAnsiTheme="minorHAnsi" w:cstheme="minorHAnsi"/>
                <w:sz w:val="24"/>
                <w:szCs w:val="24"/>
              </w:rPr>
              <w:t xml:space="preserve">Responsabilidad </w:t>
            </w:r>
            <w:r w:rsidR="00627163" w:rsidRPr="00C93CCD">
              <w:rPr>
                <w:rFonts w:asciiTheme="minorHAnsi" w:hAnsiTheme="minorHAnsi" w:cstheme="minorHAnsi"/>
                <w:sz w:val="24"/>
                <w:szCs w:val="24"/>
              </w:rPr>
              <w:t xml:space="preserve"> C</w:t>
            </w:r>
            <w:r w:rsidRPr="00C93CCD">
              <w:rPr>
                <w:rFonts w:asciiTheme="minorHAnsi" w:hAnsiTheme="minorHAnsi" w:cstheme="minorHAnsi"/>
                <w:sz w:val="24"/>
                <w:szCs w:val="24"/>
              </w:rPr>
              <w:t xml:space="preserve">ivil </w:t>
            </w:r>
            <w:r w:rsidR="00627163" w:rsidRPr="00C93CCD">
              <w:rPr>
                <w:rFonts w:asciiTheme="minorHAnsi" w:hAnsiTheme="minorHAnsi" w:cstheme="minorHAnsi"/>
                <w:sz w:val="24"/>
                <w:szCs w:val="24"/>
              </w:rPr>
              <w:t xml:space="preserve"> Viajero</w:t>
            </w:r>
            <w:r w:rsidRPr="00C93CCD">
              <w:rPr>
                <w:rFonts w:asciiTheme="minorHAnsi" w:hAnsiTheme="minorHAnsi" w:cstheme="minorHAnsi"/>
                <w:sz w:val="24"/>
                <w:szCs w:val="24"/>
              </w:rPr>
              <w:t xml:space="preserve">, por cada uno delos ocupantes. </w:t>
            </w:r>
            <w:r w:rsidR="00627163" w:rsidRPr="00C93CCD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</w:tcPr>
          <w:p w:rsidR="00627163" w:rsidRPr="00C93CCD" w:rsidRDefault="00627163" w:rsidP="00AB5202">
            <w:pPr>
              <w:pStyle w:val="Textoindependiente2"/>
              <w:ind w:right="999"/>
              <w:contextualSpacing/>
              <w:jc w:val="both"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</w:p>
        </w:tc>
        <w:tc>
          <w:tcPr>
            <w:tcW w:w="2111" w:type="pct"/>
            <w:tcBorders>
              <w:top w:val="nil"/>
              <w:left w:val="nil"/>
              <w:bottom w:val="nil"/>
              <w:right w:val="nil"/>
            </w:tcBorders>
          </w:tcPr>
          <w:p w:rsidR="00627163" w:rsidRPr="00C93CCD" w:rsidRDefault="00627163" w:rsidP="00AB5202">
            <w:pPr>
              <w:pStyle w:val="Textoindependiente2"/>
              <w:ind w:right="72"/>
              <w:contextualSpacing/>
              <w:jc w:val="both"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</w:p>
          <w:p w:rsidR="00627163" w:rsidRPr="00C93CCD" w:rsidRDefault="00627163" w:rsidP="00AB5202">
            <w:pPr>
              <w:pStyle w:val="Textoindependiente2"/>
              <w:ind w:right="72"/>
              <w:contextualSpacing/>
              <w:jc w:val="both"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</w:p>
        </w:tc>
      </w:tr>
      <w:tr w:rsidR="00627163" w:rsidRPr="00C93CCD" w:rsidTr="00AB52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6"/>
        </w:trPr>
        <w:tc>
          <w:tcPr>
            <w:tcW w:w="2743" w:type="pct"/>
            <w:tcBorders>
              <w:top w:val="nil"/>
              <w:left w:val="nil"/>
              <w:bottom w:val="nil"/>
              <w:right w:val="nil"/>
            </w:tcBorders>
          </w:tcPr>
          <w:p w:rsidR="00627163" w:rsidRPr="00C93CCD" w:rsidRDefault="00627163" w:rsidP="00627163">
            <w:pPr>
              <w:pStyle w:val="Textoindependiente2"/>
              <w:numPr>
                <w:ilvl w:val="0"/>
                <w:numId w:val="6"/>
              </w:numPr>
              <w:ind w:right="72"/>
              <w:contextualSpacing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  <w:r w:rsidRPr="00C93CCD">
              <w:rPr>
                <w:rFonts w:asciiTheme="minorHAnsi" w:hAnsiTheme="minorHAnsi" w:cstheme="minorHAnsi"/>
                <w:sz w:val="24"/>
                <w:szCs w:val="24"/>
              </w:rPr>
              <w:t>Gastos médicos ocupantes</w:t>
            </w:r>
          </w:p>
          <w:p w:rsidR="00627163" w:rsidRPr="00C93CCD" w:rsidRDefault="00627163" w:rsidP="00627163">
            <w:pPr>
              <w:pStyle w:val="Textoindependiente2"/>
              <w:numPr>
                <w:ilvl w:val="0"/>
                <w:numId w:val="6"/>
              </w:numPr>
              <w:ind w:right="72"/>
              <w:contextualSpacing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  <w:r w:rsidRPr="00C93CCD">
              <w:rPr>
                <w:rFonts w:asciiTheme="minorHAnsi" w:hAnsiTheme="minorHAnsi" w:cstheme="minorHAnsi"/>
                <w:sz w:val="24"/>
                <w:szCs w:val="24"/>
              </w:rPr>
              <w:t>Gastos Médicos por intento de Asalto</w:t>
            </w:r>
          </w:p>
          <w:p w:rsidR="00627163" w:rsidRPr="00C93CCD" w:rsidRDefault="00627163" w:rsidP="00627163">
            <w:pPr>
              <w:pStyle w:val="Textoindependiente2"/>
              <w:numPr>
                <w:ilvl w:val="0"/>
                <w:numId w:val="6"/>
              </w:numPr>
              <w:ind w:right="72"/>
              <w:contextualSpacing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  <w:r w:rsidRPr="00C93CCD">
              <w:rPr>
                <w:rFonts w:asciiTheme="minorHAnsi" w:hAnsiTheme="minorHAnsi" w:cstheme="minorHAnsi"/>
                <w:sz w:val="24"/>
                <w:szCs w:val="24"/>
              </w:rPr>
              <w:t>Asesoría y defensa legal</w:t>
            </w:r>
          </w:p>
          <w:p w:rsidR="00627163" w:rsidRPr="00C93CCD" w:rsidRDefault="00627163" w:rsidP="00627163">
            <w:pPr>
              <w:pStyle w:val="Textoindependiente2"/>
              <w:numPr>
                <w:ilvl w:val="0"/>
                <w:numId w:val="6"/>
              </w:numPr>
              <w:ind w:right="72"/>
              <w:contextualSpacing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  <w:r w:rsidRPr="00C93CCD">
              <w:rPr>
                <w:rFonts w:asciiTheme="minorHAnsi" w:hAnsiTheme="minorHAnsi" w:cstheme="minorHAnsi"/>
                <w:sz w:val="24"/>
                <w:szCs w:val="24"/>
              </w:rPr>
              <w:t>Asistencia Vial</w:t>
            </w:r>
          </w:p>
          <w:p w:rsidR="00627163" w:rsidRPr="00C93CCD" w:rsidRDefault="00627163" w:rsidP="00AB5202">
            <w:pPr>
              <w:pStyle w:val="Textoindependiente2"/>
              <w:ind w:left="473" w:right="72"/>
              <w:contextualSpacing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</w:tcPr>
          <w:p w:rsidR="00627163" w:rsidRPr="00C93CCD" w:rsidRDefault="00627163" w:rsidP="00AB5202">
            <w:pPr>
              <w:pStyle w:val="Textoindependiente2"/>
              <w:ind w:right="999"/>
              <w:contextualSpacing/>
              <w:jc w:val="both"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</w:p>
        </w:tc>
        <w:tc>
          <w:tcPr>
            <w:tcW w:w="2111" w:type="pct"/>
            <w:tcBorders>
              <w:top w:val="nil"/>
              <w:left w:val="nil"/>
              <w:bottom w:val="nil"/>
              <w:right w:val="nil"/>
            </w:tcBorders>
          </w:tcPr>
          <w:p w:rsidR="00627163" w:rsidRPr="00C93CCD" w:rsidRDefault="00627163" w:rsidP="00AB5202">
            <w:pPr>
              <w:pStyle w:val="Textoindependiente2"/>
              <w:ind w:right="72"/>
              <w:contextualSpacing/>
              <w:jc w:val="both"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</w:p>
        </w:tc>
      </w:tr>
    </w:tbl>
    <w:p w:rsidR="00627163" w:rsidRPr="00C93CCD" w:rsidRDefault="00627163" w:rsidP="00627163">
      <w:pPr>
        <w:spacing w:after="0" w:line="240" w:lineRule="auto"/>
        <w:ind w:right="819"/>
        <w:contextualSpacing/>
        <w:jc w:val="both"/>
        <w:rPr>
          <w:rFonts w:cstheme="minorHAnsi"/>
          <w:b/>
          <w:sz w:val="24"/>
          <w:szCs w:val="24"/>
        </w:rPr>
      </w:pPr>
      <w:r w:rsidRPr="00C93CCD">
        <w:rPr>
          <w:rFonts w:cstheme="minorHAnsi"/>
          <w:b/>
          <w:sz w:val="24"/>
          <w:szCs w:val="24"/>
        </w:rPr>
        <w:t>TERRITORIALIDAD</w:t>
      </w:r>
    </w:p>
    <w:p w:rsidR="00627163" w:rsidRPr="00C93CCD" w:rsidRDefault="00627163" w:rsidP="00627163">
      <w:pPr>
        <w:pStyle w:val="Textoindependiente2"/>
        <w:ind w:right="-81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93CCD">
        <w:rPr>
          <w:rFonts w:asciiTheme="minorHAnsi" w:hAnsiTheme="minorHAnsi" w:cstheme="minorHAnsi"/>
          <w:sz w:val="24"/>
          <w:szCs w:val="24"/>
        </w:rPr>
        <w:t xml:space="preserve">Cubrir daños que ocurran dentro del territorio de los Estados Unidos Mexicanos. </w:t>
      </w:r>
    </w:p>
    <w:p w:rsidR="00034F48" w:rsidRPr="00C93CCD" w:rsidRDefault="00034F48" w:rsidP="00627163">
      <w:pPr>
        <w:pStyle w:val="Textoindependiente2"/>
        <w:ind w:right="-81"/>
        <w:contextualSpacing/>
        <w:jc w:val="both"/>
        <w:rPr>
          <w:rFonts w:asciiTheme="minorHAnsi" w:hAnsiTheme="minorHAnsi" w:cstheme="minorHAnsi"/>
          <w:sz w:val="24"/>
          <w:szCs w:val="24"/>
        </w:rPr>
      </w:pPr>
    </w:p>
    <w:p w:rsidR="00034F48" w:rsidRPr="00C93CCD" w:rsidRDefault="00034F48" w:rsidP="00627163">
      <w:pPr>
        <w:pStyle w:val="Textoindependiente2"/>
        <w:ind w:right="-81"/>
        <w:contextualSpacing/>
        <w:jc w:val="both"/>
        <w:rPr>
          <w:rFonts w:asciiTheme="minorHAnsi" w:hAnsiTheme="minorHAnsi" w:cstheme="minorHAnsi"/>
          <w:b w:val="0"/>
          <w:sz w:val="24"/>
          <w:szCs w:val="24"/>
        </w:rPr>
      </w:pPr>
    </w:p>
    <w:p w:rsidR="00627163" w:rsidRPr="00C93CCD" w:rsidRDefault="00627163" w:rsidP="00627163">
      <w:pPr>
        <w:pStyle w:val="Textoindependiente2"/>
        <w:ind w:right="-81"/>
        <w:contextualSpacing/>
        <w:jc w:val="both"/>
        <w:rPr>
          <w:rFonts w:asciiTheme="minorHAnsi" w:hAnsiTheme="minorHAnsi" w:cstheme="minorHAnsi"/>
          <w:b w:val="0"/>
          <w:sz w:val="24"/>
          <w:szCs w:val="24"/>
        </w:rPr>
      </w:pPr>
    </w:p>
    <w:p w:rsidR="00627163" w:rsidRPr="00C93CCD" w:rsidRDefault="00627163" w:rsidP="00627163">
      <w:pPr>
        <w:spacing w:after="0" w:line="240" w:lineRule="auto"/>
        <w:contextualSpacing/>
        <w:rPr>
          <w:rFonts w:cstheme="minorHAnsi"/>
          <w:b/>
          <w:sz w:val="24"/>
          <w:szCs w:val="24"/>
        </w:rPr>
      </w:pPr>
      <w:r w:rsidRPr="00C93CCD">
        <w:rPr>
          <w:rFonts w:cstheme="minorHAnsi"/>
          <w:b/>
          <w:sz w:val="24"/>
          <w:szCs w:val="24"/>
        </w:rPr>
        <w:t>COBERTURA AMPLIA</w:t>
      </w:r>
    </w:p>
    <w:p w:rsidR="00627163" w:rsidRPr="00C93CCD" w:rsidRDefault="00263A6E" w:rsidP="00627163">
      <w:pPr>
        <w:jc w:val="center"/>
        <w:rPr>
          <w:rFonts w:cstheme="minorHAnsi"/>
          <w:sz w:val="24"/>
          <w:szCs w:val="24"/>
        </w:rPr>
      </w:pPr>
      <w:r w:rsidRPr="00C93CCD">
        <w:rPr>
          <w:rFonts w:cstheme="minorHAnsi"/>
          <w:sz w:val="24"/>
          <w:szCs w:val="24"/>
        </w:rPr>
        <w:object w:dxaOrig="9557" w:dyaOrig="266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8.5pt;height:133.5pt" o:ole="">
            <v:imagedata r:id="rId8" o:title=""/>
          </v:shape>
          <o:OLEObject Type="Embed" ProgID="Excel.Sheet.12" ShapeID="_x0000_i1025" DrawAspect="Content" ObjectID="_1534667917" r:id="rId9"/>
        </w:object>
      </w:r>
    </w:p>
    <w:p w:rsidR="00627163" w:rsidRPr="00C93CCD" w:rsidRDefault="00627163" w:rsidP="00627163">
      <w:pPr>
        <w:spacing w:after="0" w:line="240" w:lineRule="auto"/>
        <w:rPr>
          <w:rFonts w:cstheme="minorHAnsi"/>
          <w:b/>
          <w:sz w:val="24"/>
          <w:szCs w:val="24"/>
        </w:rPr>
      </w:pPr>
      <w:r w:rsidRPr="00C93CCD">
        <w:rPr>
          <w:rFonts w:cstheme="minorHAnsi"/>
          <w:b/>
          <w:sz w:val="24"/>
          <w:szCs w:val="24"/>
        </w:rPr>
        <w:t>COBERTURA  DAÑOS A TERCEROS</w:t>
      </w:r>
    </w:p>
    <w:p w:rsidR="00627163" w:rsidRPr="00C93CCD" w:rsidRDefault="00263A6E" w:rsidP="00627163">
      <w:pPr>
        <w:pStyle w:val="Textoindependiente2"/>
        <w:ind w:right="819"/>
        <w:jc w:val="both"/>
        <w:rPr>
          <w:rFonts w:asciiTheme="minorHAnsi" w:hAnsiTheme="minorHAnsi" w:cstheme="minorHAnsi"/>
          <w:sz w:val="24"/>
          <w:szCs w:val="24"/>
        </w:rPr>
      </w:pPr>
      <w:r w:rsidRPr="00C93CCD">
        <w:rPr>
          <w:rFonts w:asciiTheme="minorHAnsi" w:hAnsiTheme="minorHAnsi" w:cstheme="minorHAnsi"/>
          <w:sz w:val="24"/>
          <w:szCs w:val="24"/>
        </w:rPr>
        <w:object w:dxaOrig="9557" w:dyaOrig="1777">
          <v:shape id="_x0000_i1026" type="#_x0000_t75" style="width:475.5pt;height:81.75pt" o:ole="">
            <v:imagedata r:id="rId10" o:title=""/>
          </v:shape>
          <o:OLEObject Type="Embed" ProgID="Excel.Sheet.12" ShapeID="_x0000_i1026" DrawAspect="Content" ObjectID="_1534667918" r:id="rId11"/>
        </w:object>
      </w:r>
    </w:p>
    <w:p w:rsidR="00627163" w:rsidRPr="00C93CCD" w:rsidRDefault="00627163" w:rsidP="00627163">
      <w:pPr>
        <w:pStyle w:val="Textoindependiente2"/>
        <w:ind w:right="-81"/>
        <w:jc w:val="both"/>
        <w:rPr>
          <w:rFonts w:asciiTheme="minorHAnsi" w:hAnsiTheme="minorHAnsi" w:cstheme="minorHAnsi"/>
          <w:sz w:val="24"/>
          <w:szCs w:val="24"/>
        </w:rPr>
      </w:pPr>
      <w:r w:rsidRPr="00C93CCD">
        <w:rPr>
          <w:rFonts w:asciiTheme="minorHAnsi" w:hAnsiTheme="minorHAnsi" w:cstheme="minorHAnsi"/>
          <w:sz w:val="24"/>
          <w:szCs w:val="24"/>
        </w:rPr>
        <w:t xml:space="preserve">OTRAS COBERTURAS SOLICITADAS  </w:t>
      </w:r>
    </w:p>
    <w:p w:rsidR="00627163" w:rsidRPr="00C93CCD" w:rsidRDefault="00627163" w:rsidP="00627163">
      <w:pPr>
        <w:pStyle w:val="Textoindependiente2"/>
        <w:ind w:right="-79"/>
        <w:jc w:val="both"/>
        <w:rPr>
          <w:rFonts w:asciiTheme="minorHAnsi" w:hAnsiTheme="minorHAnsi" w:cstheme="minorHAnsi"/>
          <w:sz w:val="24"/>
          <w:szCs w:val="24"/>
        </w:rPr>
      </w:pPr>
      <w:r w:rsidRPr="00C93CCD">
        <w:rPr>
          <w:rFonts w:asciiTheme="minorHAnsi" w:hAnsiTheme="minorHAnsi" w:cstheme="minorHAnsi"/>
          <w:sz w:val="24"/>
          <w:szCs w:val="24"/>
        </w:rPr>
        <w:t>Responsabilidad civil catastrófica en exceso: después de  agotarse la cobertura  básica operara la catastrófica hasta  la suma máxima  por unidad o por evento de $ 2´000,000.00 M.N., sin aplicación de ningún deducible ni coaseguro. Esta cláusula deberá amparar a todas las unidades incluye motocicletas y tracto camiones.</w:t>
      </w:r>
    </w:p>
    <w:p w:rsidR="00627163" w:rsidRPr="00C93CCD" w:rsidRDefault="00627163" w:rsidP="00627163">
      <w:pPr>
        <w:pStyle w:val="Textoindependiente2"/>
        <w:ind w:right="-79"/>
        <w:jc w:val="both"/>
        <w:rPr>
          <w:rFonts w:asciiTheme="minorHAnsi" w:hAnsiTheme="minorHAnsi" w:cstheme="minorHAnsi"/>
          <w:sz w:val="24"/>
          <w:szCs w:val="24"/>
        </w:rPr>
      </w:pPr>
    </w:p>
    <w:p w:rsidR="00627163" w:rsidRPr="00C93CCD" w:rsidRDefault="00627163" w:rsidP="00627163">
      <w:pPr>
        <w:pStyle w:val="Textoindependiente2"/>
        <w:ind w:right="-79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C93CCD">
        <w:rPr>
          <w:rFonts w:asciiTheme="minorHAnsi" w:hAnsiTheme="minorHAnsi" w:cstheme="minorHAnsi"/>
          <w:sz w:val="24"/>
          <w:szCs w:val="24"/>
        </w:rPr>
        <w:t xml:space="preserve">Gastos médicos en exceso: después de agotarse la cobertura básica  máxima por  evento, dependiendo  del  tipo  de  unidad   hasta  la  suma máxima por evento de $ </w:t>
      </w:r>
      <w:smartTag w:uri="urn:schemas-microsoft-com:office:smarttags" w:element="metricconverter">
        <w:smartTagPr>
          <w:attr w:name="ProductID" w:val="500,000.00 M"/>
        </w:smartTagPr>
        <w:r w:rsidRPr="00C93CCD">
          <w:rPr>
            <w:rFonts w:asciiTheme="minorHAnsi" w:hAnsiTheme="minorHAnsi" w:cstheme="minorHAnsi"/>
            <w:sz w:val="24"/>
            <w:szCs w:val="24"/>
          </w:rPr>
          <w:t>500,000.00 M</w:t>
        </w:r>
      </w:smartTag>
      <w:r w:rsidRPr="00C93CCD">
        <w:rPr>
          <w:rFonts w:asciiTheme="minorHAnsi" w:hAnsiTheme="minorHAnsi" w:cstheme="minorHAnsi"/>
          <w:sz w:val="24"/>
          <w:szCs w:val="24"/>
        </w:rPr>
        <w:t xml:space="preserve">.N. y con un límite máximo anual de $ 1’000,000.00 M.N. sin aplicación de ningún </w:t>
      </w:r>
      <w:r w:rsidRPr="00C93CCD">
        <w:rPr>
          <w:rFonts w:asciiTheme="minorHAnsi" w:hAnsiTheme="minorHAnsi" w:cstheme="minorHAnsi"/>
          <w:sz w:val="24"/>
          <w:szCs w:val="24"/>
        </w:rPr>
        <w:lastRenderedPageBreak/>
        <w:t>deducible o coaseguro, se incluirán los eventos en los cuales se exceda en el vehículo el límite de pasajeros, así como también el traslado de los mismos en el área de carga.</w:t>
      </w:r>
    </w:p>
    <w:p w:rsidR="00627163" w:rsidRPr="00C93CCD" w:rsidRDefault="00627163" w:rsidP="00627163">
      <w:pPr>
        <w:pStyle w:val="Textoindependiente2"/>
        <w:ind w:right="-79"/>
        <w:jc w:val="both"/>
        <w:rPr>
          <w:rFonts w:asciiTheme="minorHAnsi" w:hAnsiTheme="minorHAnsi" w:cstheme="minorHAnsi"/>
          <w:b w:val="0"/>
          <w:sz w:val="24"/>
          <w:szCs w:val="24"/>
        </w:rPr>
      </w:pPr>
    </w:p>
    <w:p w:rsidR="00627163" w:rsidRPr="00C93CCD" w:rsidRDefault="00627163" w:rsidP="00627163">
      <w:pPr>
        <w:pStyle w:val="Textoindependiente2"/>
        <w:numPr>
          <w:ilvl w:val="0"/>
          <w:numId w:val="6"/>
        </w:numPr>
        <w:ind w:right="-81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C93CCD">
        <w:rPr>
          <w:rFonts w:asciiTheme="minorHAnsi" w:hAnsiTheme="minorHAnsi" w:cstheme="minorHAnsi"/>
          <w:sz w:val="24"/>
          <w:szCs w:val="24"/>
        </w:rPr>
        <w:t>El servicio de reparaciones de vehículos 2011  a la fecha se hará en agencias autorizadas.</w:t>
      </w:r>
    </w:p>
    <w:p w:rsidR="00627163" w:rsidRPr="00C93CCD" w:rsidRDefault="00627163" w:rsidP="00627163">
      <w:pPr>
        <w:pStyle w:val="Textoindependiente2"/>
        <w:numPr>
          <w:ilvl w:val="0"/>
          <w:numId w:val="6"/>
        </w:numPr>
        <w:ind w:right="-81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C93CCD">
        <w:rPr>
          <w:rFonts w:asciiTheme="minorHAnsi" w:hAnsiTheme="minorHAnsi" w:cstheme="minorHAnsi"/>
          <w:sz w:val="24"/>
          <w:szCs w:val="24"/>
        </w:rPr>
        <w:t>No serán excluidas de la presente cobertura las unidades que se encuentren asignadas en comodato a cualquiera de las áreas.</w:t>
      </w:r>
    </w:p>
    <w:p w:rsidR="00627163" w:rsidRPr="00C93CCD" w:rsidRDefault="00627163" w:rsidP="00627163">
      <w:pPr>
        <w:pStyle w:val="Textoindependiente2"/>
        <w:numPr>
          <w:ilvl w:val="0"/>
          <w:numId w:val="6"/>
        </w:numPr>
        <w:ind w:right="-81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C93CCD">
        <w:rPr>
          <w:rFonts w:asciiTheme="minorHAnsi" w:hAnsiTheme="minorHAnsi" w:cstheme="minorHAnsi"/>
          <w:sz w:val="24"/>
          <w:szCs w:val="24"/>
        </w:rPr>
        <w:t>No será motivo de rechazo o pérdida de cobertura cualesquier situación que provoque una agravación de riesgo dentro de las operaciones normales del MUNICIPIO DE ZAPOTLAN EL GRANDE, JALISCO.</w:t>
      </w:r>
    </w:p>
    <w:p w:rsidR="00627163" w:rsidRPr="00C93CCD" w:rsidRDefault="00627163" w:rsidP="00627163">
      <w:pPr>
        <w:pStyle w:val="Textoindependiente2"/>
        <w:numPr>
          <w:ilvl w:val="0"/>
          <w:numId w:val="6"/>
        </w:numPr>
        <w:ind w:right="-81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C93CCD">
        <w:rPr>
          <w:rFonts w:asciiTheme="minorHAnsi" w:hAnsiTheme="minorHAnsi" w:cstheme="minorHAnsi"/>
          <w:sz w:val="24"/>
          <w:szCs w:val="24"/>
        </w:rPr>
        <w:t>La inexactitud en la declaración de bienes no será motivo de disminución o rechazo en la indemnización a que hubiere lugar en caso de siniestro.</w:t>
      </w:r>
    </w:p>
    <w:p w:rsidR="00627163" w:rsidRPr="00C93CCD" w:rsidRDefault="00627163" w:rsidP="00627163">
      <w:pPr>
        <w:pStyle w:val="Textoindependiente2"/>
        <w:numPr>
          <w:ilvl w:val="0"/>
          <w:numId w:val="6"/>
        </w:numPr>
        <w:ind w:right="-81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C93CCD">
        <w:rPr>
          <w:rFonts w:asciiTheme="minorHAnsi" w:hAnsiTheme="minorHAnsi" w:cstheme="minorHAnsi"/>
          <w:sz w:val="24"/>
          <w:szCs w:val="24"/>
        </w:rPr>
        <w:t>las unidades de Seguridad Pública, ambulancias, unidades de bomberos y camión de rescate, deberán ser cotizados con uso de emergencia.</w:t>
      </w:r>
    </w:p>
    <w:p w:rsidR="00627163" w:rsidRPr="00C93CCD" w:rsidRDefault="00627163" w:rsidP="00627163">
      <w:pPr>
        <w:pStyle w:val="Textoindependiente2"/>
        <w:numPr>
          <w:ilvl w:val="0"/>
          <w:numId w:val="6"/>
        </w:numPr>
        <w:ind w:right="-81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C93CCD">
        <w:rPr>
          <w:rFonts w:asciiTheme="minorHAnsi" w:hAnsiTheme="minorHAnsi" w:cstheme="minorHAnsi"/>
          <w:sz w:val="24"/>
          <w:szCs w:val="24"/>
        </w:rPr>
        <w:t>Todo el parque vehicular deberá contar con la cláusula Asistencia Vial.</w:t>
      </w:r>
    </w:p>
    <w:p w:rsidR="00627163" w:rsidRPr="00C93CCD" w:rsidRDefault="00627163" w:rsidP="00627163">
      <w:pPr>
        <w:pStyle w:val="Textoindependiente2"/>
        <w:numPr>
          <w:ilvl w:val="0"/>
          <w:numId w:val="6"/>
        </w:numPr>
        <w:ind w:right="-81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C93CCD">
        <w:rPr>
          <w:rFonts w:asciiTheme="minorHAnsi" w:hAnsiTheme="minorHAnsi" w:cstheme="minorHAnsi"/>
          <w:sz w:val="24"/>
          <w:szCs w:val="24"/>
        </w:rPr>
        <w:t>Adaptaciones, conversiones y equipos especial, en caso de siniestro la aseguradora cubrirá los daños aun y cuando no esté descrito en la carátula de la póliza, cobrando para tal efecto la prima de seguro que corresponda por medio del endoso respectivo.</w:t>
      </w:r>
    </w:p>
    <w:p w:rsidR="00627163" w:rsidRPr="00C93CCD" w:rsidRDefault="00627163" w:rsidP="00627163">
      <w:pPr>
        <w:pStyle w:val="Textoindependiente2"/>
        <w:ind w:left="473" w:right="-81"/>
        <w:jc w:val="both"/>
        <w:rPr>
          <w:rFonts w:asciiTheme="minorHAnsi" w:hAnsiTheme="minorHAnsi" w:cstheme="minorHAnsi"/>
          <w:b w:val="0"/>
          <w:sz w:val="24"/>
          <w:szCs w:val="24"/>
        </w:rPr>
      </w:pPr>
    </w:p>
    <w:p w:rsidR="00627163" w:rsidRPr="00C93CCD" w:rsidRDefault="00627163" w:rsidP="00627163">
      <w:pPr>
        <w:spacing w:after="0" w:line="240" w:lineRule="auto"/>
        <w:ind w:right="-81"/>
        <w:jc w:val="both"/>
        <w:rPr>
          <w:rFonts w:cstheme="minorHAnsi"/>
          <w:b/>
          <w:sz w:val="24"/>
          <w:szCs w:val="24"/>
        </w:rPr>
      </w:pPr>
      <w:r w:rsidRPr="00C93CCD">
        <w:rPr>
          <w:rFonts w:cstheme="minorHAnsi"/>
          <w:b/>
          <w:sz w:val="24"/>
          <w:szCs w:val="24"/>
        </w:rPr>
        <w:t>Se solicita cobertura para amparar el siguiente equipo en forma enunciativa más no limitativa.</w:t>
      </w:r>
    </w:p>
    <w:p w:rsidR="00627163" w:rsidRPr="00C93CCD" w:rsidRDefault="00627163" w:rsidP="00627163">
      <w:pPr>
        <w:numPr>
          <w:ilvl w:val="0"/>
          <w:numId w:val="8"/>
        </w:numPr>
        <w:spacing w:after="0" w:line="240" w:lineRule="auto"/>
        <w:ind w:right="-81"/>
        <w:jc w:val="both"/>
        <w:rPr>
          <w:rFonts w:cstheme="minorHAnsi"/>
          <w:sz w:val="24"/>
          <w:szCs w:val="24"/>
        </w:rPr>
      </w:pPr>
      <w:r w:rsidRPr="00C93CCD">
        <w:rPr>
          <w:rFonts w:cstheme="minorHAnsi"/>
          <w:sz w:val="24"/>
          <w:szCs w:val="24"/>
        </w:rPr>
        <w:t>Ambulancias: equipo médico y de auxilio, sirenas, farolas, pintura oficial y emblemas, barreras y todo el equipo que porte en ese momento.</w:t>
      </w:r>
    </w:p>
    <w:p w:rsidR="00627163" w:rsidRPr="00C93CCD" w:rsidRDefault="00627163" w:rsidP="00627163">
      <w:pPr>
        <w:numPr>
          <w:ilvl w:val="0"/>
          <w:numId w:val="8"/>
        </w:numPr>
        <w:spacing w:after="0" w:line="240" w:lineRule="auto"/>
        <w:ind w:right="-81"/>
        <w:jc w:val="both"/>
        <w:rPr>
          <w:rFonts w:cstheme="minorHAnsi"/>
          <w:sz w:val="24"/>
          <w:szCs w:val="24"/>
        </w:rPr>
      </w:pPr>
      <w:r w:rsidRPr="00C93CCD">
        <w:rPr>
          <w:rFonts w:cstheme="minorHAnsi"/>
          <w:sz w:val="24"/>
          <w:szCs w:val="24"/>
        </w:rPr>
        <w:t xml:space="preserve">Patrullas: barreras, farolas, sirenas, malla protectora, pintura, colores oficiales, emblemas, </w:t>
      </w:r>
      <w:proofErr w:type="spellStart"/>
      <w:r w:rsidRPr="00C93CCD">
        <w:rPr>
          <w:rFonts w:cstheme="minorHAnsi"/>
          <w:sz w:val="24"/>
          <w:szCs w:val="24"/>
        </w:rPr>
        <w:t>rool</w:t>
      </w:r>
      <w:proofErr w:type="spellEnd"/>
      <w:r w:rsidRPr="00C93CCD">
        <w:rPr>
          <w:rFonts w:cstheme="minorHAnsi"/>
          <w:sz w:val="24"/>
          <w:szCs w:val="24"/>
        </w:rPr>
        <w:t>-bar, GPS, bancas, cámaras con video filiación Móvil, lector de reconocimiento de matrículas, así como el equipo necesario para su operación.</w:t>
      </w:r>
    </w:p>
    <w:p w:rsidR="00627163" w:rsidRPr="00C93CCD" w:rsidRDefault="00627163" w:rsidP="00627163">
      <w:pPr>
        <w:numPr>
          <w:ilvl w:val="0"/>
          <w:numId w:val="8"/>
        </w:numPr>
        <w:spacing w:after="0" w:line="240" w:lineRule="auto"/>
        <w:ind w:right="-81"/>
        <w:jc w:val="both"/>
        <w:rPr>
          <w:rFonts w:cstheme="minorHAnsi"/>
          <w:sz w:val="24"/>
          <w:szCs w:val="24"/>
        </w:rPr>
      </w:pPr>
      <w:r w:rsidRPr="00C93CCD">
        <w:rPr>
          <w:rFonts w:cstheme="minorHAnsi"/>
          <w:sz w:val="24"/>
          <w:szCs w:val="24"/>
        </w:rPr>
        <w:t>Vehículos de rescate: adaptaciones y equipo de rescate en general.</w:t>
      </w:r>
    </w:p>
    <w:p w:rsidR="00627163" w:rsidRPr="00C93CCD" w:rsidRDefault="00627163" w:rsidP="006271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right="-81"/>
        <w:jc w:val="both"/>
        <w:rPr>
          <w:rFonts w:cstheme="minorHAnsi"/>
          <w:bCs/>
          <w:sz w:val="24"/>
          <w:szCs w:val="24"/>
        </w:rPr>
      </w:pPr>
    </w:p>
    <w:p w:rsidR="00627163" w:rsidRPr="00C93CCD" w:rsidRDefault="00627163" w:rsidP="006271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right="-81"/>
        <w:jc w:val="both"/>
        <w:rPr>
          <w:rFonts w:cstheme="minorHAnsi"/>
          <w:sz w:val="24"/>
          <w:szCs w:val="24"/>
        </w:rPr>
      </w:pPr>
      <w:r w:rsidRPr="00C93CCD">
        <w:rPr>
          <w:rFonts w:cstheme="minorHAnsi"/>
          <w:b/>
          <w:sz w:val="24"/>
          <w:szCs w:val="24"/>
        </w:rPr>
        <w:t>ASISTENCIA LEGAL</w:t>
      </w:r>
      <w:r w:rsidRPr="00C93CCD">
        <w:rPr>
          <w:rFonts w:cstheme="minorHAnsi"/>
          <w:sz w:val="24"/>
          <w:szCs w:val="24"/>
        </w:rPr>
        <w:t>: se incluye también dentro de la cobertura de asistencia legal, la presentación de la fianza cuando el motivo de la detención del conductor se derive por lesiones u homicidio imprudencial ocasionado a los acompañantes del vehículo asegurado.</w:t>
      </w:r>
    </w:p>
    <w:p w:rsidR="00627163" w:rsidRPr="00C93CCD" w:rsidRDefault="00627163" w:rsidP="006271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right="-81"/>
        <w:jc w:val="both"/>
        <w:rPr>
          <w:rFonts w:cstheme="minorHAnsi"/>
          <w:bCs/>
          <w:sz w:val="24"/>
          <w:szCs w:val="24"/>
        </w:rPr>
      </w:pPr>
    </w:p>
    <w:p w:rsidR="00627163" w:rsidRPr="00C93CCD" w:rsidRDefault="00627163" w:rsidP="006271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right="-81"/>
        <w:jc w:val="both"/>
        <w:rPr>
          <w:rFonts w:cstheme="minorHAnsi"/>
          <w:b/>
          <w:sz w:val="24"/>
          <w:szCs w:val="24"/>
        </w:rPr>
      </w:pPr>
      <w:r w:rsidRPr="00C93CCD">
        <w:rPr>
          <w:rFonts w:cstheme="minorHAnsi"/>
          <w:b/>
          <w:sz w:val="24"/>
          <w:szCs w:val="24"/>
        </w:rPr>
        <w:t>COBERTURA AUTOMÁTICA</w:t>
      </w:r>
    </w:p>
    <w:p w:rsidR="00627163" w:rsidRPr="00C93CCD" w:rsidRDefault="00627163" w:rsidP="006271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right="-81"/>
        <w:jc w:val="both"/>
        <w:rPr>
          <w:rFonts w:cstheme="minorHAnsi"/>
          <w:sz w:val="24"/>
          <w:szCs w:val="24"/>
        </w:rPr>
      </w:pPr>
      <w:r w:rsidRPr="00C93CCD">
        <w:rPr>
          <w:rFonts w:cstheme="minorHAnsi"/>
          <w:sz w:val="24"/>
          <w:szCs w:val="24"/>
        </w:rPr>
        <w:t>Quedan cubiertas todas aquellas unidades que  fueron adquiridas o adjudicadas en un período de 30 días, tiempo a partir de su adquisición o adjudicación, tiempo  necesario para notificarse a la compañía aseguradora por parte del asegurado.</w:t>
      </w:r>
    </w:p>
    <w:p w:rsidR="00627163" w:rsidRPr="00C93CCD" w:rsidRDefault="00627163" w:rsidP="006271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right="-81"/>
        <w:jc w:val="both"/>
        <w:rPr>
          <w:rFonts w:cstheme="minorHAnsi"/>
          <w:b/>
          <w:sz w:val="24"/>
          <w:szCs w:val="24"/>
        </w:rPr>
      </w:pPr>
    </w:p>
    <w:p w:rsidR="00627163" w:rsidRPr="00C93CCD" w:rsidRDefault="00627163" w:rsidP="006271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right="-81"/>
        <w:jc w:val="both"/>
        <w:rPr>
          <w:rFonts w:cstheme="minorHAnsi"/>
          <w:b/>
          <w:sz w:val="24"/>
          <w:szCs w:val="24"/>
        </w:rPr>
      </w:pPr>
      <w:r w:rsidRPr="00C93CCD">
        <w:rPr>
          <w:rFonts w:cstheme="minorHAnsi"/>
          <w:b/>
          <w:sz w:val="24"/>
          <w:szCs w:val="24"/>
        </w:rPr>
        <w:t>NOTA:</w:t>
      </w:r>
    </w:p>
    <w:p w:rsidR="00627163" w:rsidRPr="00C93CCD" w:rsidRDefault="00627163" w:rsidP="006271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right="-81"/>
        <w:jc w:val="both"/>
        <w:rPr>
          <w:rFonts w:cstheme="minorHAnsi"/>
          <w:b/>
          <w:sz w:val="24"/>
          <w:szCs w:val="24"/>
        </w:rPr>
      </w:pPr>
      <w:r w:rsidRPr="00C93CCD">
        <w:rPr>
          <w:rFonts w:cstheme="minorHAnsi"/>
          <w:b/>
          <w:sz w:val="24"/>
          <w:szCs w:val="24"/>
        </w:rPr>
        <w:t>NO SERA REQUISITO INDISPENSABLE  EL CONTAR CON LA LICENCIA DE CONDUCIR ESPECIALIZADA EN LOS CASOS QUE SE REQUIERA, EJEMPLO UNIDADES DE EMERGENCIA Y VEHICULOS DE CARGA PESADA ASI COMO TRANSPORTE DE PERSONAL, AUNQUE ESTE VENCIDA SOLO TENDRA QUE DEMOSTRAR EL CHOFER QUE CUENTA CON LICENCIA.</w:t>
      </w:r>
    </w:p>
    <w:p w:rsidR="00627163" w:rsidRPr="00C93CCD" w:rsidRDefault="00627163" w:rsidP="00627163">
      <w:pPr>
        <w:pStyle w:val="Textoindependiente2"/>
        <w:ind w:right="-81"/>
        <w:jc w:val="both"/>
        <w:rPr>
          <w:rFonts w:asciiTheme="minorHAnsi" w:hAnsiTheme="minorHAnsi" w:cstheme="minorHAnsi"/>
          <w:sz w:val="24"/>
          <w:szCs w:val="24"/>
        </w:rPr>
      </w:pPr>
    </w:p>
    <w:p w:rsidR="00627163" w:rsidRPr="00C93CCD" w:rsidRDefault="00627163" w:rsidP="00627163">
      <w:pPr>
        <w:pStyle w:val="Textoindependiente2"/>
        <w:ind w:right="-79"/>
        <w:jc w:val="both"/>
        <w:rPr>
          <w:rFonts w:asciiTheme="minorHAnsi" w:hAnsiTheme="minorHAnsi" w:cstheme="minorHAnsi"/>
          <w:sz w:val="24"/>
          <w:szCs w:val="24"/>
        </w:rPr>
      </w:pPr>
      <w:r w:rsidRPr="00C93CCD">
        <w:rPr>
          <w:rFonts w:asciiTheme="minorHAnsi" w:hAnsiTheme="minorHAnsi" w:cstheme="minorHAnsi"/>
          <w:sz w:val="24"/>
          <w:szCs w:val="24"/>
        </w:rPr>
        <w:t>ERRORES U OMISIONES</w:t>
      </w:r>
    </w:p>
    <w:p w:rsidR="00627163" w:rsidRPr="00C93CCD" w:rsidRDefault="00627163" w:rsidP="00627163">
      <w:pPr>
        <w:pStyle w:val="Textoindependiente2"/>
        <w:ind w:right="-79"/>
        <w:jc w:val="both"/>
        <w:rPr>
          <w:rFonts w:asciiTheme="minorHAnsi" w:hAnsiTheme="minorHAnsi" w:cstheme="minorHAnsi"/>
          <w:sz w:val="24"/>
          <w:szCs w:val="24"/>
        </w:rPr>
      </w:pPr>
      <w:r w:rsidRPr="00C93CCD">
        <w:rPr>
          <w:rFonts w:asciiTheme="minorHAnsi" w:hAnsiTheme="minorHAnsi" w:cstheme="minorHAnsi"/>
          <w:sz w:val="24"/>
          <w:szCs w:val="24"/>
        </w:rPr>
        <w:t>La validez del presente seguro no se impugnará cuando los asegurados hubieren incurrido en error u omisión involuntaria en la descripción de los bienes asegurados o en el trámite de documentación de cualquiera de sus representantes.</w:t>
      </w:r>
    </w:p>
    <w:p w:rsidR="00F9723E" w:rsidRPr="00C93CCD" w:rsidRDefault="00F9723E" w:rsidP="00F9723E">
      <w:pPr>
        <w:pStyle w:val="Textoindependiente2"/>
        <w:ind w:right="-81"/>
        <w:jc w:val="both"/>
        <w:rPr>
          <w:rFonts w:asciiTheme="minorHAnsi" w:hAnsiTheme="minorHAnsi" w:cstheme="minorHAnsi"/>
          <w:b w:val="0"/>
          <w:sz w:val="24"/>
          <w:szCs w:val="24"/>
        </w:rPr>
      </w:pPr>
    </w:p>
    <w:p w:rsidR="00232DBE" w:rsidRPr="00C93CCD" w:rsidRDefault="00232DBE" w:rsidP="00F9723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</w:p>
    <w:sectPr w:rsidR="00232DBE" w:rsidRPr="00C93CCD" w:rsidSect="005D7B3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08FA" w:rsidRDefault="00A308FA" w:rsidP="00232DBE">
      <w:pPr>
        <w:spacing w:after="0" w:line="240" w:lineRule="auto"/>
      </w:pPr>
      <w:r>
        <w:separator/>
      </w:r>
    </w:p>
  </w:endnote>
  <w:endnote w:type="continuationSeparator" w:id="0">
    <w:p w:rsidR="00A308FA" w:rsidRDefault="00A308FA" w:rsidP="00232D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08FA" w:rsidRDefault="00A308FA" w:rsidP="00232DBE">
      <w:pPr>
        <w:spacing w:after="0" w:line="240" w:lineRule="auto"/>
      </w:pPr>
      <w:r>
        <w:separator/>
      </w:r>
    </w:p>
  </w:footnote>
  <w:footnote w:type="continuationSeparator" w:id="0">
    <w:p w:rsidR="00A308FA" w:rsidRDefault="00A308FA" w:rsidP="00232D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904F0"/>
    <w:multiLevelType w:val="hybridMultilevel"/>
    <w:tmpl w:val="21F04910"/>
    <w:lvl w:ilvl="0" w:tplc="775A32EC">
      <w:start w:val="1"/>
      <w:numFmt w:val="bullet"/>
      <w:lvlText w:val="–"/>
      <w:lvlJc w:val="left"/>
      <w:pPr>
        <w:tabs>
          <w:tab w:val="num" w:pos="1494"/>
        </w:tabs>
        <w:ind w:left="1361" w:hanging="227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>
    <w:nsid w:val="2A9148F5"/>
    <w:multiLevelType w:val="hybridMultilevel"/>
    <w:tmpl w:val="69B8441C"/>
    <w:lvl w:ilvl="0" w:tplc="FFFFFFFF">
      <w:start w:val="1"/>
      <w:numFmt w:val="bullet"/>
      <w:lvlText w:val=""/>
      <w:lvlJc w:val="left"/>
      <w:pPr>
        <w:tabs>
          <w:tab w:val="num" w:pos="454"/>
        </w:tabs>
        <w:ind w:left="567" w:hanging="45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CA417BC"/>
    <w:multiLevelType w:val="hybridMultilevel"/>
    <w:tmpl w:val="6910E674"/>
    <w:lvl w:ilvl="0" w:tplc="78F8350C">
      <w:start w:val="36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5D6536B"/>
    <w:multiLevelType w:val="hybridMultilevel"/>
    <w:tmpl w:val="F752AD56"/>
    <w:lvl w:ilvl="0" w:tplc="ACBC5930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D96D98"/>
    <w:multiLevelType w:val="singleLevel"/>
    <w:tmpl w:val="DB3C3662"/>
    <w:lvl w:ilvl="0">
      <w:numFmt w:val="bullet"/>
      <w:lvlText w:val="–"/>
      <w:lvlJc w:val="left"/>
      <w:pPr>
        <w:tabs>
          <w:tab w:val="num" w:pos="927"/>
        </w:tabs>
        <w:ind w:left="794" w:hanging="227"/>
      </w:pPr>
      <w:rPr>
        <w:rFonts w:ascii="Times New Roman" w:hAnsi="Times New Roman" w:hint="default"/>
      </w:rPr>
    </w:lvl>
  </w:abstractNum>
  <w:abstractNum w:abstractNumId="5">
    <w:nsid w:val="6F2F1AF4"/>
    <w:multiLevelType w:val="hybridMultilevel"/>
    <w:tmpl w:val="263E647C"/>
    <w:lvl w:ilvl="0" w:tplc="FFFFFFFF">
      <w:start w:val="1"/>
      <w:numFmt w:val="bullet"/>
      <w:lvlText w:val=""/>
      <w:lvlJc w:val="left"/>
      <w:pPr>
        <w:tabs>
          <w:tab w:val="num" w:pos="473"/>
        </w:tabs>
        <w:ind w:left="473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0832383"/>
    <w:multiLevelType w:val="singleLevel"/>
    <w:tmpl w:val="D180CD42"/>
    <w:lvl w:ilvl="0">
      <w:start w:val="1"/>
      <w:numFmt w:val="bullet"/>
      <w:lvlText w:val="–"/>
      <w:lvlJc w:val="left"/>
      <w:pPr>
        <w:tabs>
          <w:tab w:val="num" w:pos="927"/>
        </w:tabs>
        <w:ind w:left="794" w:hanging="227"/>
      </w:pPr>
      <w:rPr>
        <w:rFonts w:ascii="Times New Roman" w:hAnsi="Times New Roman" w:hint="default"/>
      </w:rPr>
    </w:lvl>
  </w:abstractNum>
  <w:abstractNum w:abstractNumId="7">
    <w:nsid w:val="77FE1A62"/>
    <w:multiLevelType w:val="hybridMultilevel"/>
    <w:tmpl w:val="A2E81E4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2"/>
  </w:num>
  <w:num w:numId="5">
    <w:abstractNumId w:val="3"/>
  </w:num>
  <w:num w:numId="6">
    <w:abstractNumId w:val="5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450C"/>
    <w:rsid w:val="00034F48"/>
    <w:rsid w:val="00186E9C"/>
    <w:rsid w:val="001C3768"/>
    <w:rsid w:val="00215D41"/>
    <w:rsid w:val="00217761"/>
    <w:rsid w:val="00232DBE"/>
    <w:rsid w:val="00243E9C"/>
    <w:rsid w:val="00263A6E"/>
    <w:rsid w:val="002F51DF"/>
    <w:rsid w:val="003623A2"/>
    <w:rsid w:val="00394FC6"/>
    <w:rsid w:val="004F481D"/>
    <w:rsid w:val="0050354E"/>
    <w:rsid w:val="005A5457"/>
    <w:rsid w:val="005C658D"/>
    <w:rsid w:val="005D02A5"/>
    <w:rsid w:val="005D7B3B"/>
    <w:rsid w:val="005F3B70"/>
    <w:rsid w:val="00621138"/>
    <w:rsid w:val="00627163"/>
    <w:rsid w:val="0065477A"/>
    <w:rsid w:val="006A0621"/>
    <w:rsid w:val="007A28AD"/>
    <w:rsid w:val="009054D0"/>
    <w:rsid w:val="00912642"/>
    <w:rsid w:val="009678B9"/>
    <w:rsid w:val="009F53A8"/>
    <w:rsid w:val="00A308FA"/>
    <w:rsid w:val="00A826A2"/>
    <w:rsid w:val="00A90B20"/>
    <w:rsid w:val="00B00A65"/>
    <w:rsid w:val="00B32E91"/>
    <w:rsid w:val="00B33F1F"/>
    <w:rsid w:val="00B3450C"/>
    <w:rsid w:val="00B34F26"/>
    <w:rsid w:val="00B67637"/>
    <w:rsid w:val="00B91A67"/>
    <w:rsid w:val="00B92075"/>
    <w:rsid w:val="00BC40C8"/>
    <w:rsid w:val="00C93CCD"/>
    <w:rsid w:val="00CD6AD4"/>
    <w:rsid w:val="00CF081B"/>
    <w:rsid w:val="00D16697"/>
    <w:rsid w:val="00D440F3"/>
    <w:rsid w:val="00D564B7"/>
    <w:rsid w:val="00DD5F8C"/>
    <w:rsid w:val="00DE15D2"/>
    <w:rsid w:val="00E37A42"/>
    <w:rsid w:val="00E94CAB"/>
    <w:rsid w:val="00F81139"/>
    <w:rsid w:val="00F9723E"/>
    <w:rsid w:val="00FD5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7B3B"/>
  </w:style>
  <w:style w:type="paragraph" w:styleId="Ttulo1">
    <w:name w:val="heading 1"/>
    <w:basedOn w:val="Normal"/>
    <w:next w:val="Normal"/>
    <w:link w:val="Ttulo1Car"/>
    <w:qFormat/>
    <w:rsid w:val="00B3450C"/>
    <w:pPr>
      <w:keepNext/>
      <w:widowControl w:val="0"/>
      <w:tabs>
        <w:tab w:val="decimal" w:pos="8505"/>
      </w:tabs>
      <w:spacing w:after="0" w:line="240" w:lineRule="auto"/>
      <w:outlineLvl w:val="0"/>
    </w:pPr>
    <w:rPr>
      <w:rFonts w:ascii="Times New Roman" w:eastAsia="Times New Roman" w:hAnsi="Times New Roman" w:cs="Times New Roman"/>
      <w:bCs/>
      <w:snapToGrid w:val="0"/>
      <w:sz w:val="28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-cabeza-bold1">
    <w:name w:val="texto-cabeza-bold1"/>
    <w:basedOn w:val="Fuentedeprrafopredeter"/>
    <w:rsid w:val="00B3450C"/>
    <w:rPr>
      <w:rFonts w:ascii="Verdana" w:hAnsi="Verdana" w:hint="default"/>
      <w:b/>
      <w:bCs/>
      <w:i w:val="0"/>
      <w:iCs w:val="0"/>
      <w:caps w:val="0"/>
      <w:smallCaps w:val="0"/>
      <w:color w:val="000000"/>
      <w:sz w:val="21"/>
      <w:szCs w:val="21"/>
    </w:rPr>
  </w:style>
  <w:style w:type="paragraph" w:customStyle="1" w:styleId="texto-cabeza-bold">
    <w:name w:val="texto-cabeza-bold"/>
    <w:basedOn w:val="Normal"/>
    <w:rsid w:val="00B3450C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b/>
      <w:bCs/>
      <w:color w:val="000000"/>
      <w:sz w:val="21"/>
      <w:szCs w:val="21"/>
      <w:lang w:val="es-ES" w:eastAsia="es-ES"/>
    </w:rPr>
  </w:style>
  <w:style w:type="character" w:customStyle="1" w:styleId="Ttulo1Car">
    <w:name w:val="Título 1 Car"/>
    <w:basedOn w:val="Fuentedeprrafopredeter"/>
    <w:link w:val="Ttulo1"/>
    <w:rsid w:val="00B3450C"/>
    <w:rPr>
      <w:rFonts w:ascii="Times New Roman" w:eastAsia="Times New Roman" w:hAnsi="Times New Roman" w:cs="Times New Roman"/>
      <w:bCs/>
      <w:snapToGrid w:val="0"/>
      <w:sz w:val="28"/>
      <w:szCs w:val="20"/>
      <w:lang w:val="es-ES" w:eastAsia="es-ES"/>
    </w:rPr>
  </w:style>
  <w:style w:type="paragraph" w:styleId="NormalWeb">
    <w:name w:val="Normal (Web)"/>
    <w:basedOn w:val="Normal"/>
    <w:rsid w:val="00B345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Textoennegrita">
    <w:name w:val="Strong"/>
    <w:basedOn w:val="Fuentedeprrafopredeter"/>
    <w:qFormat/>
    <w:rsid w:val="00B3450C"/>
    <w:rPr>
      <w:b/>
      <w:bCs/>
    </w:rPr>
  </w:style>
  <w:style w:type="character" w:customStyle="1" w:styleId="texto-cabeza-bold-color1">
    <w:name w:val="texto-cabeza-bold-color1"/>
    <w:basedOn w:val="Fuentedeprrafopredeter"/>
    <w:rsid w:val="00B3450C"/>
    <w:rPr>
      <w:rFonts w:ascii="Verdana" w:hAnsi="Verdana" w:hint="default"/>
      <w:b/>
      <w:bCs/>
      <w:i w:val="0"/>
      <w:iCs w:val="0"/>
      <w:caps w:val="0"/>
      <w:smallCaps w:val="0"/>
      <w:color w:val="CC0000"/>
      <w:sz w:val="18"/>
      <w:szCs w:val="18"/>
      <w:u w:val="single"/>
    </w:rPr>
  </w:style>
  <w:style w:type="paragraph" w:customStyle="1" w:styleId="texto-normal">
    <w:name w:val="texto-normal"/>
    <w:basedOn w:val="Normal"/>
    <w:rsid w:val="00B3450C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000000"/>
      <w:sz w:val="18"/>
      <w:szCs w:val="18"/>
      <w:lang w:val="es-ES" w:eastAsia="es-ES"/>
    </w:rPr>
  </w:style>
  <w:style w:type="paragraph" w:styleId="Prrafodelista">
    <w:name w:val="List Paragraph"/>
    <w:basedOn w:val="Normal"/>
    <w:uiPriority w:val="34"/>
    <w:qFormat/>
    <w:rsid w:val="00DE15D2"/>
    <w:pPr>
      <w:ind w:left="720"/>
    </w:pPr>
    <w:rPr>
      <w:rFonts w:ascii="Calibri" w:eastAsia="Calibri" w:hAnsi="Calibri" w:cs="Calibri"/>
    </w:rPr>
  </w:style>
  <w:style w:type="table" w:styleId="Tablaconcuadrcula">
    <w:name w:val="Table Grid"/>
    <w:basedOn w:val="Tablanormal"/>
    <w:uiPriority w:val="99"/>
    <w:rsid w:val="00DE15D2"/>
    <w:pPr>
      <w:spacing w:after="0" w:line="240" w:lineRule="auto"/>
    </w:pPr>
    <w:rPr>
      <w:rFonts w:ascii="Calibri" w:eastAsia="Calibri" w:hAnsi="Calibri" w:cs="Calibri"/>
      <w:sz w:val="20"/>
      <w:szCs w:val="20"/>
      <w:lang w:eastAsia="es-MX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rsid w:val="00DD5F8C"/>
    <w:rPr>
      <w:color w:val="0000FF"/>
      <w:u w:val="single"/>
    </w:rPr>
  </w:style>
  <w:style w:type="paragraph" w:styleId="Sinespaciado">
    <w:name w:val="No Spacing"/>
    <w:link w:val="SinespaciadoCar"/>
    <w:uiPriority w:val="99"/>
    <w:qFormat/>
    <w:rsid w:val="005F3B70"/>
    <w:pPr>
      <w:spacing w:after="0" w:line="240" w:lineRule="auto"/>
    </w:pPr>
    <w:rPr>
      <w:rFonts w:ascii="Calibri" w:eastAsia="Times New Roman" w:hAnsi="Calibri" w:cs="Calibri"/>
      <w:lang w:val="es-ES"/>
    </w:rPr>
  </w:style>
  <w:style w:type="character" w:customStyle="1" w:styleId="SinespaciadoCar">
    <w:name w:val="Sin espaciado Car"/>
    <w:basedOn w:val="Fuentedeprrafopredeter"/>
    <w:link w:val="Sinespaciado"/>
    <w:uiPriority w:val="99"/>
    <w:locked/>
    <w:rsid w:val="005F3B70"/>
    <w:rPr>
      <w:rFonts w:ascii="Calibri" w:eastAsia="Times New Roman" w:hAnsi="Calibri" w:cs="Calibri"/>
      <w:lang w:val="es-ES"/>
    </w:rPr>
  </w:style>
  <w:style w:type="paragraph" w:styleId="Textoindependiente2">
    <w:name w:val="Body Text 2"/>
    <w:basedOn w:val="Normal"/>
    <w:link w:val="Textoindependiente2Car"/>
    <w:rsid w:val="005F3B70"/>
    <w:pPr>
      <w:spacing w:after="0" w:line="240" w:lineRule="auto"/>
    </w:pPr>
    <w:rPr>
      <w:rFonts w:ascii="Tahoma" w:eastAsia="Times New Roman" w:hAnsi="Tahoma" w:cs="Tahoma"/>
      <w:b/>
      <w:bCs/>
      <w:sz w:val="20"/>
      <w:szCs w:val="20"/>
      <w:lang w:val="es-ES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5F3B70"/>
    <w:rPr>
      <w:rFonts w:ascii="Tahoma" w:eastAsia="Times New Roman" w:hAnsi="Tahoma" w:cs="Tahoma"/>
      <w:b/>
      <w:bCs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semiHidden/>
    <w:unhideWhenUsed/>
    <w:rsid w:val="00232DB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232DBE"/>
  </w:style>
  <w:style w:type="paragraph" w:styleId="Piedepgina">
    <w:name w:val="footer"/>
    <w:basedOn w:val="Normal"/>
    <w:link w:val="PiedepginaCar"/>
    <w:uiPriority w:val="99"/>
    <w:semiHidden/>
    <w:unhideWhenUsed/>
    <w:rsid w:val="00232DB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232DB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package" Target="embeddings/Hoja_de_c_lculo_de_Microsoft_Excel2.xls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Hoja_de_c_lculo_de_Microsoft_Excel1.xlsx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843</Words>
  <Characters>4639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isabel.madrigal</dc:creator>
  <cp:keywords/>
  <dc:description/>
  <cp:lastModifiedBy>Maria Isabel Madrigal Lopez</cp:lastModifiedBy>
  <cp:revision>21</cp:revision>
  <cp:lastPrinted>2016-08-02T22:12:00Z</cp:lastPrinted>
  <dcterms:created xsi:type="dcterms:W3CDTF">2011-05-30T19:32:00Z</dcterms:created>
  <dcterms:modified xsi:type="dcterms:W3CDTF">2016-09-06T16:52:00Z</dcterms:modified>
</cp:coreProperties>
</file>